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6300" w:right="0" w:firstLine="0"/>
        <w:jc w:val="left"/>
        <w:rPr>
          <w:rFonts w:ascii="Arimo" w:cs="Arimo" w:eastAsia="Arimo" w:hAnsi="Arimo"/>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Gli strati rocciosi e le estese mineralizzazioni che caratterizzano la montagna della Val Leogra, nel comune di Torrebelvicino (VI), sono lo specchio di vicende e narrazioni altrettanto ampie e variegate.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Iniziano ben 300 milioni di anni fa (l’età delle rocce affioranti più antiche, che solo qui si possono incontrare) per attraversare la protostoria con i numerosi resti dei processi di fusione dei metalli e caratterizzare poi tutto il medioevo, fino ai tempi recenti, con l’insediamento delle numerose attività estrattive per la produzione di piombo, zinco, argento, ferro, fino alle argille da ceramica (caolino).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In questo lungo racconto si mescolano i sistemi di sfruttament</w:t>
      </w:r>
      <w:r w:rsidDel="00000000" w:rsidR="00000000" w:rsidRPr="00000000">
        <w:rPr>
          <w:rFonts w:ascii="Arial" w:cs="Arial" w:eastAsia="Arial" w:hAnsi="Arial"/>
          <w:sz w:val="26"/>
          <w:szCs w:val="26"/>
          <w:rtl w:val="0"/>
        </w:rPr>
        <w:t xml:space="preserve">o</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delle altre primarie, come l’acqua e il legno, gli adattamenti e le modifiche ambientali avvenute nel tempo, così come il costruirsi delle tradizioni e della cultura locale, a formare nel loro complesso un vero e proprio </w:t>
      </w: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paesaggio culturale</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unico e caratterizzante, in grado di affascinare e coinvolgere.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In questo straordinario contesto prende forma la </w:t>
      </w:r>
      <w:r w:rsidDel="00000000" w:rsidR="00000000" w:rsidRPr="00000000">
        <w:rPr>
          <w:rFonts w:ascii="Arial" w:cs="Arial" w:eastAsia="Arial" w:hAnsi="Arial"/>
          <w:sz w:val="26"/>
          <w:szCs w:val="26"/>
          <w:rtl w:val="0"/>
        </w:rPr>
        <w:t xml:space="preserve">terza</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edizione del </w:t>
      </w: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Festival dei Monti d’Oro</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che nell’ambito del più ampio contenitore del Festival Diffuso dell’Agricoltura </w:t>
      </w: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Tèra Bòna,</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dal </w:t>
      </w:r>
      <w:r w:rsidDel="00000000" w:rsidR="00000000" w:rsidRPr="00000000">
        <w:rPr>
          <w:rFonts w:ascii="Arial" w:cs="Arial" w:eastAsia="Arial" w:hAnsi="Arial"/>
          <w:sz w:val="26"/>
          <w:szCs w:val="26"/>
          <w:rtl w:val="0"/>
        </w:rPr>
        <w:t xml:space="preserve">7</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al </w:t>
      </w:r>
      <w:r w:rsidDel="00000000" w:rsidR="00000000" w:rsidRPr="00000000">
        <w:rPr>
          <w:rFonts w:ascii="Arial" w:cs="Arial" w:eastAsia="Arial" w:hAnsi="Arial"/>
          <w:sz w:val="26"/>
          <w:szCs w:val="26"/>
          <w:rtl w:val="0"/>
        </w:rPr>
        <w:t xml:space="preserve">8</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Ottobre 202</w:t>
      </w:r>
      <w:r w:rsidDel="00000000" w:rsidR="00000000" w:rsidRPr="00000000">
        <w:rPr>
          <w:rFonts w:ascii="Arial" w:cs="Arial" w:eastAsia="Arial" w:hAnsi="Arial"/>
          <w:sz w:val="26"/>
          <w:szCs w:val="26"/>
          <w:rtl w:val="0"/>
        </w:rPr>
        <w:t xml:space="preserve">3</w:t>
      </w: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 raccoglierà il variegato mondo legato alle rocce e ai minerali, al lavoro e alla montagna in genere, con diversi eventi e manifestazioni.</w:t>
      </w:r>
    </w:p>
    <w:p w:rsidR="00000000" w:rsidDel="00000000" w:rsidP="00000000" w:rsidRDefault="00000000" w:rsidRPr="00000000" w14:paraId="0000000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Serate culturali</w:t>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Mostra mercato di pietre, fossili, artigianato, oggettistica, preziosi, musei e collezionismo scientifico</w:t>
      </w:r>
    </w:p>
    <w:p w:rsidR="00000000" w:rsidDel="00000000" w:rsidP="00000000" w:rsidRDefault="00000000" w:rsidRPr="00000000" w14:paraId="0000000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Un percorso escursionistico tra le antiche miniere e i minerali in esse nascosti, raccontato dalla voce degli esperti locali del Museo Geomineralogico</w:t>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Uno spettacolo</w:t>
      </w:r>
      <w:r w:rsidDel="00000000" w:rsidR="00000000" w:rsidRPr="00000000">
        <w:rPr>
          <w:rFonts w:ascii="Arial" w:cs="Arial" w:eastAsia="Arial" w:hAnsi="Arial"/>
          <w:b w:val="0"/>
          <w:i w:val="1"/>
          <w:smallCaps w:val="0"/>
          <w:strike w:val="0"/>
          <w:color w:val="000000"/>
          <w:sz w:val="26"/>
          <w:szCs w:val="26"/>
          <w:highlight w:val="white"/>
          <w:u w:val="none"/>
          <w:vertAlign w:val="baseline"/>
          <w:rtl w:val="0"/>
        </w:rPr>
        <w:t xml:space="preserve"> in piazza</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Laboratori per bambini a cura delle associazioni e dei musei locali</w:t>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6"/>
          <w:szCs w:val="26"/>
          <w:highlight w:val="white"/>
          <w:u w:val="none"/>
          <w:vertAlign w:val="baseline"/>
        </w:rPr>
      </w:pPr>
      <w:r w:rsidDel="00000000" w:rsidR="00000000" w:rsidRPr="00000000">
        <w:rPr>
          <w:rFonts w:ascii="Arial" w:cs="Arial" w:eastAsia="Arial" w:hAnsi="Arial"/>
          <w:b w:val="0"/>
          <w:i w:val="0"/>
          <w:smallCaps w:val="0"/>
          <w:strike w:val="0"/>
          <w:color w:val="000000"/>
          <w:sz w:val="26"/>
          <w:szCs w:val="26"/>
          <w:highlight w:val="white"/>
          <w:u w:val="none"/>
          <w:vertAlign w:val="baseline"/>
          <w:rtl w:val="0"/>
        </w:rPr>
        <w:t xml:space="preserve">Stand gastronomico a cura della Proloco locale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E">
      <w:pPr>
        <w:pStyle w:val="Heading1"/>
        <w:spacing w:after="120" w:before="0" w:line="240" w:lineRule="auto"/>
        <w:jc w:val="left"/>
        <w:rPr>
          <w:rFonts w:ascii="Arial" w:cs="Arial" w:eastAsia="Arial" w:hAnsi="Arial"/>
        </w:rPr>
      </w:pPr>
      <w:bookmarkStart w:colFirst="0" w:colLast="0" w:name="_heading=h.2et92p0" w:id="0"/>
      <w:bookmarkEnd w:id="0"/>
      <w:r w:rsidDel="00000000" w:rsidR="00000000" w:rsidRPr="00000000">
        <w:rPr>
          <w:rFonts w:ascii="Arial" w:cs="Arial" w:eastAsia="Arial" w:hAnsi="Arial"/>
          <w:rtl w:val="0"/>
        </w:rPr>
        <w:t xml:space="preserve">Regolamento della mostra-mercato</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 RIFERIMENTI ORGANIZZATIVI</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1. Identificazione amministrativa della manifestazione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La manifestazione rientra tra le manifestazioni così definite all'art. 2, commi 1° e 2° della Legge regionale 23.05.2002, n. 11, di disciplina del settore fieristico:</w:t>
      </w:r>
    </w:p>
    <w:p w:rsidR="00000000" w:rsidDel="00000000" w:rsidP="00000000" w:rsidRDefault="00000000" w:rsidRPr="00000000" w14:paraId="000000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Mostre-mercato, limitate a uno o più settori merceologici omogenei o connessi tra loro, aperte alla generalità del pubblico, dirette alla promozione e anche alla vendita immediata o differita dei beni e servizi esposti,</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2. Finalità della manifestazione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L'iniziativa intende perseguire obiettivi di carattere promozionale nel cui ambito l’attività di vendita, pur se ammessa in quanto necessaria e consentita dalla normativa, non costituisce la finalità primaria della manifestazione. A tal fine i venditori professionali come risultanti dall’iscrizione al registro imprese, che intendono effettuare la vendita immediata nell’ambito della fiera, non possono superare il 50% degli espositori.</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Con essa infatti il comitato organizzatore intende promuovere l’immagine del territorio comunale veicolando i valori naturalistici, scientifici, tradizionali e storici legati al tema delle risorse minerarie e della montagna in genere, al loro utilizzo e sfruttamento locale nel corso dei secoli e ai paesaggi fisici e culturali a cui queste condizioni peculiari hanno dato origine, e in questo contesto promuovere la frequentazione attiva, consapevole e sostenibile del territorio da parte di tutti i cittadini.</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3. Periodo di svolgimento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La manifestazione ha luogo il giorno </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Ottobre 202</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dalle 8.30 alle 18.00. Singoli eventi collegati saranno promossi durante la settimana precedente o in altri contesti (come quello scolastico, con attività dedicate)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4. Comitato organizzatore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La manifestazione è organizzata da un comitato (denominato in seguito </w:t>
      </w:r>
      <w:r w:rsidDel="00000000" w:rsidR="00000000" w:rsidRPr="00000000">
        <w:rPr>
          <w:rFonts w:ascii="Arial" w:cs="Arial" w:eastAsia="Arial" w:hAnsi="Arial"/>
          <w:b w:val="0"/>
          <w:i w:val="1"/>
          <w:smallCaps w:val="0"/>
          <w:strike w:val="0"/>
          <w:color w:val="000000"/>
          <w:sz w:val="20"/>
          <w:szCs w:val="20"/>
          <w:highlight w:val="white"/>
          <w:u w:val="none"/>
          <w:vertAlign w:val="baseline"/>
          <w:rtl w:val="0"/>
        </w:rPr>
        <w:t xml:space="preserve">organizzatore</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del quale fanno parte i rappresentanti dei seguenti soggetti:</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Comune di Torrebelvicino</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Cooperativa Biosphaera s.c.s.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Proloco di Torrebelvicino</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Museo geomineralogico e del Caolino di Schio</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Il comitato è presieduto e coordinato dall’amministrazione comunale di Torrebelvicino.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5. Area e strutture della manifestazione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La manifestazione ha luogo nell’area mercato del comune di Torrebelvicino (VI) su una superficie complessiva riservata alla manifestazione di circa 700 mq. di proprietà pubblica, come da allegata planimetria indicante tra l’altro l’individuazione dell’area, la sistemazione delle attrezzature, la viabilità e gli accessi e le aree individuate a parcheggio;</w:t>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Numero massimo espositori previsto: 30</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Area scoperta mq. 700</w:t>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Servizi igienici disponibili presso l’edificio comunale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6. Richieste di partecipazione e criteri di ammissione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Hanno titolo a partecipare alla manifestazione enti, associazioni, privati cittadini, comitati ed operatori economici impegnati occasionalmente o professionalmente nel settore produttivo, o commerciale, o dei servizi, nell’ambito delle finalità della manifestazione e nelle categorie di seguito elencate </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A TITOLO ESEMPIFICATIVO E NON ESAUSTIVO</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2" w:line="240" w:lineRule="auto"/>
        <w:ind w:left="567" w:right="0" w:hanging="36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MINERALI, FOSSILI, REPERTI NATURALISTICI</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2" w:line="240" w:lineRule="auto"/>
        <w:ind w:left="567" w:right="0" w:hanging="36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OGGETTISCITA SCIENTIFICA, SCIENZE NATURALI</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2" w:line="240" w:lineRule="auto"/>
        <w:ind w:left="567" w:right="0" w:hanging="36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OGGETTISTICA/BIGIOTTERI IN PIETRA/METALLO/LEGNO/VETRO</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2" w:line="240" w:lineRule="auto"/>
        <w:ind w:left="567" w:right="0" w:hanging="36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LAVORI ARTIGIANALI IN LEGNO/CERAMICA/METALLI/VETRO/PIETRA</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2" w:line="240" w:lineRule="auto"/>
        <w:ind w:left="567" w:right="0" w:hanging="363"/>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VASAI/SCULTORI/ARTISTI CON ELEMENTI NATURALI</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2" w:line="240" w:lineRule="auto"/>
        <w:ind w:left="567" w:right="0" w:hanging="363"/>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MUSEI E CENTRI DIDATTICI, MOSTRE TEMPORANEE</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Le domande di partecipazione vanno presentate in forma scritta almeno 30 giorni prima dell’inizio della manifestazione. In caso di accoglimento della domanda l’Organizzatore ne dà conferma scritta al richiedente. La conferma costituisce titolo di partecipazione non cedibile e valido solo per il soggetto intestatario.</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L’Organizzatore si riserva, nell’interesse della manifestazione, di esaminare domande presentate dopo il termine suindicato, ma senza garanzia di riscontro e di ammissione.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 soggetti richiedenti saranno ammessi, a discrezione dell’Organizzazione e nell’interesse della manifestazione, fino ad esaurimento della disponibilità di superficie concessa. L’eventuale ammissione non costituisce diritto di accesso a edizioni successive.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7. Quote di partecipazione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Per la partecipazione non sono previste quote di iscrizione.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8. Criteri di partecipazione degli espositori alle forme di promozione e comunicazione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Ogni espositore, con la propria domanda di partecipazione, autorizza il Comitato Organizzatore al     trattamento dei dati personali e commerciali e all’uso delle proprie immagini a fini promozionali e     mediatici sempre nel rispetto delle normative vigenti.</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B. DISPOSIZIONI E RESPONSABILITÀ A CARICO DELL’ORGANIZZATORE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1 Adempimenti precedenti l’inizio della manifestazione: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Chiedere ed ottenere la licenza di cui all’art. 80 del TULPS, qualora siano installate apposite strutture      per il pubblico - presentare nei termini previsti dal servizio comunale competente la documentazione integrativa eventualmente richiesta - approntare le strutture entro il termine concordato con il comune, anche ai fini della effettuazione dell’eventuale sopralluogo di verifica;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Inoltre l’organizzatore provvederà a stipulare idonea polizza assicurativa per la responsabilità civile verso terzi – a trasmettere prima dell’inizio della manifestazione copia della stessa al servizio comunale competente.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2. Altri adempimenti</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Provvedere al pagamento della TOSAP/COSAP e della TARSU (se dovute) nei termini previsti dai  rispettivi regolamenti comunali, direttamente presso i concessionari dei servizi;</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Disporre affinché l'area sia funzionalmente attrezzata con banchi e ombrelloni, contenitori per il deposito dei rifiuti da parte del pubblico e quant'altro necessario alla funzionalità della manifestazione, con particolare attenzione all'aspetto igienico sanitario.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 termine della manifestazione, i rifiuti di qualsiasi genere dovranno essere stoccati con le modalità concordate con il concessionario del servizio.</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Determinare la disposizione dei posteggi e il numero massimo degli espositori entro l'area concessa, secondo la propria discrezionalità e per il miglior successo della manifestazione, ma tenendo conto che, per numero e disposizione, non si crei pericolo per la sicurezza pubblica e siano assicurati idonei corridoi di servizio per i mezzi di soccorso pubblico.</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Controllare, nell'ambito della propria attività organizzativa, che gli espositori siano muniti, per l'esposizione, di idonea e adeguata attrezzatura, e si attengano alle seguenti prescrizioni di carattere generale.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C. DISPOSIZIONI E RESPONSABILITÀ A CARICO DEGLI ESPOSITORI</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Disposizioni di carattere generale:</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Accedere all'area espositiva e allestire il proprio stand entro gli orari fissati pena l'esclusione dalla manifestazione.</w:t>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Il Comitato Organizzatore si riserva il diritto di non ammettere, allontanare ed escludere dalla manifestazione e da quelle successive gli espositori con prodotti non conformi alle tipologie indicate in fase di adesione.</w:t>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Allestire lo spazio loro riservato con ordine e senza andare oltre l'area di posteggio loro assegnata.</w:t>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Permanere per tutta la durata della manifestazione e provvedere allo sgombero dell'area alla fine della stessa, senza lasciare carte, cartoni o altro materiale che insudici il posto, depositando il materiale di rifiuto negli appositi contenitori predisposti dall’organizzazione.</w:t>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Esibire al personale di Vigilanza idonea documentazione circa la propria qualifica amministrativa.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Si informa che i nominativi degli espositori partecipanti potranno essere trasmessi, se richiesti, agli Organi di vigilanza fiscale.</w:t>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Moderare i rumori che possono disturbare lo svolgimento della mostra. In particolar modo è fatto divieto assoluto all’espositore di usare dispositivi di amplificazione sonora.</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Non intralciare con alcunché i corridoi di passaggio della mostra.</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Effettuare la vendita nel rispetto della vigente normativa fiscale.</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All’atto della domanda il richiedente si impegna a partecipare alla manifestazione nel posteggio che gli verrà assegnato anche se le dimensioni risulteranno diverse da quelle richieste e ad accettare le condizioni previste dal presente regolamento, nonché le eventuali ulteriori prescrizioni integrative emanate dall’Organizzazione in qualsiasi momento, nell’interesse della manifestazione.</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41" w:right="0" w:hanging="15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L’eventuale somministrazione di alimenti e bevande dovrà avvenire nel rispetto delle normative vigenti in materia di igiene, sanità e pubblica sicurezza.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D. DISPOSIZIONI FINALI</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1. Contro i trasgressori alle presenti disposizioni possono essere adottati dall’organizzatore i provvedimenti di allontanamento dalla manifestazione e di esclusione anche definitiva dalle manifestazioni future, fatte salve le eventuali sanzioni amministrative/penali previste da altre leggi o regolamenti vigenti in materia.</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2. Il Comune non risponde di responsabilità di qualsiasi natura per danni che dovessero derivare, a qualsiasi titolo, all'ente organizzatore, agli espositori o ai frequentatori dei luoghi destinati alla manifestazione, né per eventuali danni arrecati o subiti da terzi a qualsiasi titolo.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3. Ogni singolo operatore è responsabile dei danni che dovesse arrecare alla cosa pubblica o privata o a persone nell'espletamento della propria attività;</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rPr>
          <w:rFonts w:ascii="Arial" w:cs="Arial" w:eastAsia="Arial" w:hAnsi="Arial"/>
          <w:sz w:val="20"/>
          <w:szCs w:val="20"/>
        </w:rPr>
      </w:pPr>
      <w:bookmarkStart w:colFirst="0" w:colLast="0" w:name="_heading=h.tyjcwt" w:id="1"/>
      <w:bookmarkEnd w:id="1"/>
      <w:r w:rsidDel="00000000" w:rsidR="00000000" w:rsidRPr="00000000">
        <w:rPr>
          <w:rFonts w:ascii="Arial" w:cs="Arial" w:eastAsia="Arial" w:hAnsi="Arial"/>
          <w:sz w:val="20"/>
          <w:szCs w:val="20"/>
          <w:rtl w:val="0"/>
        </w:rPr>
        <w:t xml:space="preserve">MODULO DI RICHIESTA ADESIONE PER MOSTRA MERCATO</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Torrebelvicino - </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Ottobre 202</w:t>
      </w:r>
      <w:r w:rsidDel="00000000" w:rsidR="00000000" w:rsidRPr="00000000">
        <w:rPr>
          <w:rFonts w:ascii="Arial" w:cs="Arial" w:eastAsia="Arial" w:hAnsi="Arial"/>
          <w:sz w:val="20"/>
          <w:szCs w:val="20"/>
          <w:rtl w:val="0"/>
        </w:rPr>
        <w:t xml:space="preserve">3</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(da compilare in ogni sua parte e inviare via mail all’indirizzo </w:t>
      </w:r>
      <w:r w:rsidDel="00000000" w:rsidR="00000000" w:rsidRPr="00000000">
        <w:rPr>
          <w:rFonts w:ascii="Arial" w:cs="Arial" w:eastAsia="Arial" w:hAnsi="Arial"/>
          <w:b w:val="0"/>
          <w:i w:val="0"/>
          <w:smallCaps w:val="0"/>
          <w:strike w:val="0"/>
          <w:color w:val="0000ff"/>
          <w:sz w:val="20"/>
          <w:szCs w:val="20"/>
          <w:highlight w:val="white"/>
          <w:u w:val="single"/>
          <w:vertAlign w:val="baseline"/>
          <w:rtl w:val="0"/>
        </w:rPr>
        <w:t xml:space="preserve">info@biosphaera.it</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Il sottoscritto ___________________________________________________________________________</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C.F.__________________________________________________________________________________</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residente a ________________________________________________________________ ( cap ______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via_______________________________________________________________________n. ___________</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tel. ________________________________________ cell. _______________________________________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comune di nascita _________________________   data di nascita ________________________________</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br w:type="textWrapping"/>
        <w:t xml:space="preserve">in qualità di </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76" w:lineRule="auto"/>
        <w:ind w:left="720"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Privato cittadino</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Titolare / Legale Rappresentante della Ditta/ Associazione: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br w:type="textWrapping"/>
        <w:t xml:space="preserve">DENOMINAZIONE ______________________________________________________________________</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C.F. o P.IVA ___________________________________________________________________________</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SEDE  via _________________________________________________________ n._____  cap _________</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comune__________________________________________________________________________ ( ___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TEL._______________ MAIL ______________________________________________________________</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ATTIVITÀ SVOLTA______________________________________________________________________</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br w:type="textWrapping"/>
        <w:t xml:space="preserve">CHIEDE</w:t>
        <w:br w:type="textWrapp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di essere ammesso a partecipare al Festival dei Monti d’Oro che si terrà a Torrebelvicino (VI) il </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Ottobre 202</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dalle ore 8.30 alle ore 18.00</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DICHIARA</w:t>
        <w:br w:type="textWrapp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sotto la propria responsabilità, ai sensi del D.P.R. n. 445 del 28.12.2000:</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1) – di voler partecipare alla mostra-mercato in qualità di (compilare i riquadri sotto riportati che interessano):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72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ab/>
        <w:t xml:space="preserve"> </w:t>
        <w:tab/>
        <w:t xml:space="preserve"> </w:t>
        <w:tab/>
        <w:t xml:space="preserve"> </w:t>
        <w:tab/>
      </w:r>
    </w:p>
    <w:tbl>
      <w:tblPr>
        <w:tblStyle w:val="Table1"/>
        <w:tblW w:w="9590.0" w:type="dxa"/>
        <w:jc w:val="left"/>
        <w:tblLayout w:type="fixed"/>
        <w:tblLook w:val="0000"/>
      </w:tblPr>
      <w:tblGrid>
        <w:gridCol w:w="327"/>
        <w:gridCol w:w="639"/>
        <w:gridCol w:w="1661"/>
        <w:gridCol w:w="105"/>
        <w:gridCol w:w="1768"/>
        <w:gridCol w:w="2642"/>
        <w:gridCol w:w="104"/>
        <w:gridCol w:w="2344"/>
        <w:tblGridChange w:id="0">
          <w:tblGrid>
            <w:gridCol w:w="327"/>
            <w:gridCol w:w="639"/>
            <w:gridCol w:w="1661"/>
            <w:gridCol w:w="105"/>
            <w:gridCol w:w="1768"/>
            <w:gridCol w:w="2642"/>
            <w:gridCol w:w="104"/>
            <w:gridCol w:w="2344"/>
          </w:tblGrid>
        </w:tblGridChange>
      </w:tblGrid>
      <w:tr>
        <w:trPr>
          <w:cantSplit w:val="0"/>
          <w:trHeight w:val="605"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1</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72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single"/>
                <w:vertAlign w:val="baseline"/>
                <w:rtl w:val="0"/>
              </w:rPr>
              <w:t xml:space="preserve">Espositore per fini promozionali</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quale:</w:t>
            </w:r>
            <w:r w:rsidDel="00000000" w:rsidR="00000000" w:rsidRPr="00000000">
              <w:rPr>
                <w:rtl w:val="0"/>
              </w:rPr>
            </w:r>
          </w:p>
        </w:tc>
      </w:tr>
      <w:tr>
        <w:trPr>
          <w:cantSplit w:val="0"/>
          <w:trHeight w:val="495"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professionista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ente pubblico</w:t>
              <w:tab/>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ente privato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associazione</w:t>
            </w:r>
            <w:r w:rsidDel="00000000" w:rsidR="00000000" w:rsidRPr="00000000">
              <w:rPr>
                <w:rtl w:val="0"/>
              </w:rPr>
            </w:r>
          </w:p>
        </w:tc>
      </w:tr>
      <w:tr>
        <w:trPr>
          <w:cantSplit w:val="0"/>
          <w:trHeight w:val="48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impresa: □ artigiana □ industriale □ commerciale □ di servizi □ agricola</w:t>
            </w:r>
            <w:r w:rsidDel="00000000" w:rsidR="00000000" w:rsidRPr="00000000">
              <w:rPr>
                <w:rtl w:val="0"/>
              </w:rPr>
            </w:r>
          </w:p>
        </w:tc>
      </w:tr>
      <w:tr>
        <w:trPr>
          <w:cantSplit w:val="0"/>
          <w:trHeight w:val="605"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2</w:t>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t>
            </w:r>
          </w:p>
        </w:tc>
        <w:tc>
          <w:tcPr>
            <w:gridSpan w:val="6"/>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single"/>
                <w:vertAlign w:val="baseline"/>
                <w:rtl w:val="0"/>
              </w:rPr>
              <w:t xml:space="preserve">Espositore per fini di vendita</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quale commerciante iscritto al registro imprese:</w:t>
            </w:r>
            <w:r w:rsidDel="00000000" w:rsidR="00000000" w:rsidRPr="00000000">
              <w:rPr>
                <w:rtl w:val="0"/>
              </w:rPr>
            </w:r>
          </w:p>
        </w:tc>
      </w:tr>
      <w:tr>
        <w:trPr>
          <w:cantSplit w:val="0"/>
          <w:trHeight w:val="630"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su aree pubbliche</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in sede fissa, al dettaglio o all’ingrosso</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pubblico esercente</w:t>
            </w:r>
            <w:r w:rsidDel="00000000" w:rsidR="00000000" w:rsidRPr="00000000">
              <w:rPr>
                <w:rtl w:val="0"/>
              </w:rPr>
            </w:r>
          </w:p>
        </w:tc>
      </w:tr>
      <w:tr>
        <w:trPr>
          <w:cantSplit w:val="0"/>
          <w:trHeight w:val="605" w:hRule="atLeast"/>
          <w:tblHeader w:val="0"/>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3</w:t>
            </w:r>
          </w:p>
        </w:tc>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w:t>
            </w:r>
          </w:p>
        </w:tc>
        <w:tc>
          <w:tcPr>
            <w:gridSpan w:val="6"/>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single"/>
                <w:vertAlign w:val="baseline"/>
                <w:rtl w:val="0"/>
              </w:rPr>
              <w:t xml:space="preserve">Operatore non professionale</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in quanto:</w:t>
            </w:r>
            <w:r w:rsidDel="00000000" w:rsidR="00000000" w:rsidRPr="00000000">
              <w:rPr>
                <w:rtl w:val="0"/>
              </w:rPr>
            </w:r>
          </w:p>
        </w:tc>
      </w:tr>
      <w:tr>
        <w:trPr>
          <w:cantSplit w:val="0"/>
          <w:trHeight w:val="1055" w:hRule="atLeast"/>
          <w:tblHeader w:val="0"/>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tc>
        <w:tc>
          <w:tcPr>
            <w:gridSpan w:val="6"/>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Esercita l’attività di vendita in modo del tutto sporadico ed occasionale (in possesso di tesserino hobbista);</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20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Pone </w:t>
              <w:tab/>
              <w:t xml:space="preserve">in vendita solo proprie opere d’arte o opere frutto del proprio ingegno aventi carattere creativo.</w:t>
            </w:r>
            <w:r w:rsidDel="00000000" w:rsidR="00000000" w:rsidRPr="00000000">
              <w:rPr>
                <w:rtl w:val="0"/>
              </w:rPr>
            </w:r>
          </w:p>
        </w:tc>
      </w:tr>
    </w:tbl>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w:t>
        <w:tab/>
        <w:t xml:space="preserve"> </w:t>
        <w:tab/>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DICHIARA inoltre di essere in regola con le autorizzazioni amministrative e sanitarie previste per l’esercizio della propria attività. Quali provenienza e prezzi di vendita della merce sono di esclusiva competenza degli Espositori che se ne assumono ogni responsabilità.</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DESCRIZIONE DEI PRODOTTI ESPOSTI: ______________________________________________________________________________________</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______________________________________________________________________________________</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left"/>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______________________________________________________________________________________</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Richiede inoltre per l’esposizione dei prodotti il seguente spazio: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SUPERFICIE ESTERNA superficie n. _______   moduli 3X3 (e/o multipli)</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DESCRIZIONE DELL'ALLESTIMENTO (banchi, tende, protezioni)</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______________________________________________________________________________________</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______________________________________________________________________________________</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Dichiara di assumersi ogni responsabilità per qualunque evento possa verificarsi a seguito di quanto allestito e pertanto di sollevare da ogni responsabilità gli organizzatori dell’evento</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1"/>
          <w:i w:val="0"/>
          <w:smallCaps w:val="0"/>
          <w:strike w:val="0"/>
          <w:color w:val="000000"/>
          <w:sz w:val="16"/>
          <w:szCs w:val="16"/>
          <w:highlight w:val="white"/>
          <w:u w:val="none"/>
          <w:vertAlign w:val="baseline"/>
        </w:rPr>
      </w:pPr>
      <w:r w:rsidDel="00000000" w:rsidR="00000000" w:rsidRPr="00000000">
        <w:rPr>
          <w:rFonts w:ascii="Arial" w:cs="Arial" w:eastAsia="Arial" w:hAnsi="Arial"/>
          <w:b w:val="1"/>
          <w:i w:val="0"/>
          <w:smallCaps w:val="0"/>
          <w:strike w:val="0"/>
          <w:color w:val="000000"/>
          <w:sz w:val="16"/>
          <w:szCs w:val="16"/>
          <w:highlight w:val="white"/>
          <w:u w:val="none"/>
          <w:vertAlign w:val="baseline"/>
          <w:rtl w:val="0"/>
        </w:rPr>
        <w:t xml:space="preserve">Informativa sul trattamento dei dati personali ex art. 13, Regolamento 2016/679/UE – GDPR</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Il sottoscritto autorizza inoltre, il trattamento dei dati personali solo con le modalità e le procedure strettamente necessarie per l’organizzazione e la pubblicità della manifestazione in oggetto.</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Data, firma:</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______________________</w:t>
      </w:r>
    </w:p>
    <w:sectPr>
      <w:headerReference r:id="rId7" w:type="default"/>
      <w:headerReference r:id="rId8" w:type="first"/>
      <w:footerReference r:id="rId9" w:type="default"/>
      <w:footerReference r:id="rId10" w:type="first"/>
      <w:pgSz w:h="16838" w:w="11906" w:orient="portrait"/>
      <w:pgMar w:bottom="1440" w:top="1440" w:left="1152" w:right="115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Thin">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tl w:val="0"/>
      </w:rPr>
    </w:r>
  </w:p>
  <w:tbl>
    <w:tblPr>
      <w:tblStyle w:val="Table2"/>
      <w:tblW w:w="9975.0" w:type="dxa"/>
      <w:jc w:val="center"/>
      <w:tblLayout w:type="fixed"/>
      <w:tblLook w:val="0000"/>
    </w:tblPr>
    <w:tblGrid>
      <w:gridCol w:w="1995"/>
      <w:gridCol w:w="1995"/>
      <w:gridCol w:w="1995"/>
      <w:gridCol w:w="1995"/>
      <w:gridCol w:w="1995"/>
      <w:tblGridChange w:id="0">
        <w:tblGrid>
          <w:gridCol w:w="1995"/>
          <w:gridCol w:w="1995"/>
          <w:gridCol w:w="1995"/>
          <w:gridCol w:w="1995"/>
          <w:gridCol w:w="1995"/>
        </w:tblGrid>
      </w:tblGridChange>
    </w:tblGrid>
    <w:tr>
      <w:trPr>
        <w:cantSplit w:val="0"/>
        <w:trHeight w:val="1320" w:hRule="atLeast"/>
        <w:tblHeader w:val="0"/>
      </w:trPr>
      <w:tc>
        <w:tcP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16"/>
              <w:szCs w:val="16"/>
              <w:highlight w:val="white"/>
              <w:u w:val="none"/>
              <w:vertAlign w:val="baseline"/>
            </w:rPr>
          </w:pPr>
          <w:r w:rsidDel="00000000" w:rsidR="00000000" w:rsidRPr="00000000">
            <w:rPr>
              <w:rtl w:val="0"/>
            </w:rPr>
          </w:r>
        </w:p>
      </w:tc>
      <w:tc>
        <w:tcPr>
          <w:vAlign w:val="cente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16"/>
              <w:szCs w:val="16"/>
              <w:highlight w:val="white"/>
              <w:u w:val="none"/>
              <w:vertAlign w:val="baseline"/>
            </w:rPr>
          </w:pPr>
          <w:r w:rsidDel="00000000" w:rsidR="00000000" w:rsidRPr="00000000">
            <w:rPr>
              <w:rtl w:val="0"/>
            </w:rPr>
          </w:r>
        </w:p>
      </w:tc>
      <w:tc>
        <w:tcPr>
          <w:tcMar>
            <w:top w:w="115.0" w:type="dxa"/>
            <w:left w:w="115.0" w:type="dxa"/>
            <w:bottom w:w="115.0" w:type="dxa"/>
            <w:right w:w="115.0" w:type="dxa"/>
          </w:tcMar>
          <w:vAlign w:val="center"/>
        </w:tcPr>
        <w:p w:rsidR="00000000" w:rsidDel="00000000" w:rsidP="00000000" w:rsidRDefault="00000000" w:rsidRPr="00000000" w14:paraId="000000C4">
          <w:pPr>
            <w:spacing w:line="360" w:lineRule="auto"/>
            <w:rPr>
              <w:rFonts w:ascii="Open Sans Light" w:cs="Open Sans Light" w:eastAsia="Open Sans Light" w:hAnsi="Open Sans Light"/>
              <w:b w:val="0"/>
              <w:i w:val="0"/>
              <w:smallCaps w:val="0"/>
              <w:strike w:val="0"/>
              <w:color w:val="000000"/>
              <w:sz w:val="16"/>
              <w:szCs w:val="16"/>
              <w:highlight w:val="white"/>
              <w:u w:val="none"/>
              <w:vertAlign w:val="baseline"/>
            </w:rPr>
          </w:pPr>
          <w:r w:rsidDel="00000000" w:rsidR="00000000" w:rsidRPr="00000000">
            <w:rPr>
              <w:rtl w:val="0"/>
            </w:rPr>
          </w:r>
        </w:p>
      </w:tc>
      <w:tc>
        <w:tcPr>
          <w:tcMar>
            <w:top w:w="115.0" w:type="dxa"/>
            <w:left w:w="115.0" w:type="dxa"/>
            <w:bottom w:w="115.0" w:type="dxa"/>
            <w:right w:w="115.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Light" w:cs="Open Sans Light" w:eastAsia="Open Sans Light" w:hAnsi="Open Sans Light"/>
              <w:b w:val="0"/>
              <w:i w:val="0"/>
              <w:smallCaps w:val="0"/>
              <w:strike w:val="0"/>
              <w:color w:val="000000"/>
              <w:sz w:val="16"/>
              <w:szCs w:val="16"/>
              <w:highlight w:val="white"/>
              <w:u w:val="none"/>
              <w:vertAlign w:val="baseline"/>
            </w:rPr>
          </w:pPr>
          <w:r w:rsidDel="00000000" w:rsidR="00000000" w:rsidRPr="00000000">
            <w:rPr>
              <w:rtl w:val="0"/>
            </w:rPr>
          </w:r>
        </w:p>
      </w:tc>
      <w:tc>
        <w:tcPr>
          <w:tcMar>
            <w:top w:w="115.0" w:type="dxa"/>
            <w:left w:w="115.0" w:type="dxa"/>
            <w:bottom w:w="115.0" w:type="dxa"/>
            <w:right w:w="115.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Light" w:cs="Open Sans Light" w:eastAsia="Open Sans Light" w:hAnsi="Open Sans Light"/>
              <w:b w:val="0"/>
              <w:i w:val="0"/>
              <w:smallCaps w:val="0"/>
              <w:strike w:val="0"/>
              <w:color w:val="000000"/>
              <w:sz w:val="16"/>
              <w:szCs w:val="16"/>
              <w:highlight w:val="white"/>
              <w:u w:val="none"/>
              <w:vertAlign w:val="baseline"/>
            </w:rPr>
          </w:pP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b w:val="0"/>
        <w:i w:val="0"/>
        <w:smallCaps w:val="0"/>
        <w:strike w:val="0"/>
        <w:color w:val="000000"/>
        <w:sz w:val="18"/>
        <w:szCs w:val="18"/>
        <w:highlight w:val="white"/>
        <w:u w:val="none"/>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righ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spacing w:line="360" w:lineRule="auto"/>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-751994</wp:posOffset>
          </wp:positionH>
          <wp:positionV relativeFrom="paragraph">
            <wp:posOffset>-342899</wp:posOffset>
          </wp:positionV>
          <wp:extent cx="7600757" cy="107299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00757" cy="107299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both"/>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u w:val="none"/>
      </w:rPr>
    </w:lvl>
    <w:lvl w:ilvl="1">
      <w:start w:val="1"/>
      <w:numFmt w:val="bullet"/>
      <w:lvlText w:val="-"/>
      <w:lvlJc w:val="left"/>
      <w:pPr>
        <w:ind w:left="1440" w:hanging="360"/>
      </w:pPr>
      <w:rPr>
        <w:rFonts w:ascii="Noto Sans Symbols" w:cs="Noto Sans Symbols" w:eastAsia="Noto Sans Symbols" w:hAnsi="Noto Sans Symbols"/>
        <w:u w:val="none"/>
      </w:rPr>
    </w:lvl>
    <w:lvl w:ilvl="2">
      <w:start w:val="1"/>
      <w:numFmt w:val="bullet"/>
      <w:lvlText w:val="-"/>
      <w:lvlJc w:val="left"/>
      <w:pPr>
        <w:ind w:left="2160" w:hanging="360"/>
      </w:pPr>
      <w:rPr>
        <w:rFonts w:ascii="Noto Sans Symbols" w:cs="Noto Sans Symbols" w:eastAsia="Noto Sans Symbols" w:hAnsi="Noto Sans Symbols"/>
        <w:u w:val="none"/>
      </w:rPr>
    </w:lvl>
    <w:lvl w:ilvl="3">
      <w:start w:val="1"/>
      <w:numFmt w:val="bullet"/>
      <w:lvlText w:val="-"/>
      <w:lvlJc w:val="left"/>
      <w:pPr>
        <w:ind w:left="2880" w:hanging="360"/>
      </w:pPr>
      <w:rPr>
        <w:rFonts w:ascii="Noto Sans Symbols" w:cs="Noto Sans Symbols" w:eastAsia="Noto Sans Symbols" w:hAnsi="Noto Sans Symbols"/>
        <w:u w:val="none"/>
      </w:rPr>
    </w:lvl>
    <w:lvl w:ilvl="4">
      <w:start w:val="1"/>
      <w:numFmt w:val="bullet"/>
      <w:lvlText w:val="-"/>
      <w:lvlJc w:val="left"/>
      <w:pPr>
        <w:ind w:left="3600" w:hanging="360"/>
      </w:pPr>
      <w:rPr>
        <w:rFonts w:ascii="Noto Sans Symbols" w:cs="Noto Sans Symbols" w:eastAsia="Noto Sans Symbols" w:hAnsi="Noto Sans Symbols"/>
        <w:u w:val="none"/>
      </w:rPr>
    </w:lvl>
    <w:lvl w:ilvl="5">
      <w:start w:val="1"/>
      <w:numFmt w:val="bullet"/>
      <w:lvlText w:val="-"/>
      <w:lvlJc w:val="left"/>
      <w:pPr>
        <w:ind w:left="4320" w:hanging="360"/>
      </w:pPr>
      <w:rPr>
        <w:rFonts w:ascii="Noto Sans Symbols" w:cs="Noto Sans Symbols" w:eastAsia="Noto Sans Symbols" w:hAnsi="Noto Sans Symbols"/>
        <w:u w:val="none"/>
      </w:rPr>
    </w:lvl>
    <w:lvl w:ilvl="6">
      <w:start w:val="1"/>
      <w:numFmt w:val="bullet"/>
      <w:lvlText w:val="-"/>
      <w:lvlJc w:val="left"/>
      <w:pPr>
        <w:ind w:left="5040" w:hanging="360"/>
      </w:pPr>
      <w:rPr>
        <w:rFonts w:ascii="Noto Sans Symbols" w:cs="Noto Sans Symbols" w:eastAsia="Noto Sans Symbols" w:hAnsi="Noto Sans Symbols"/>
        <w:u w:val="none"/>
      </w:rPr>
    </w:lvl>
    <w:lvl w:ilvl="7">
      <w:start w:val="1"/>
      <w:numFmt w:val="bullet"/>
      <w:lvlText w:val="-"/>
      <w:lvlJc w:val="left"/>
      <w:pPr>
        <w:ind w:left="5760" w:hanging="360"/>
      </w:pPr>
      <w:rPr>
        <w:rFonts w:ascii="Noto Sans Symbols" w:cs="Noto Sans Symbols" w:eastAsia="Noto Sans Symbols" w:hAnsi="Noto Sans Symbols"/>
        <w:u w:val="none"/>
      </w:rPr>
    </w:lvl>
    <w:lvl w:ilvl="8">
      <w:start w:val="1"/>
      <w:numFmt w:val="bullet"/>
      <w:lvlText w:val="-"/>
      <w:lvlJc w:val="left"/>
      <w:pPr>
        <w:ind w:left="6480" w:hanging="360"/>
      </w:pPr>
      <w:rPr>
        <w:rFonts w:ascii="Noto Sans Symbols" w:cs="Noto Sans Symbols" w:eastAsia="Noto Sans Symbols" w:hAnsi="Noto Sans Symbols"/>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highlight w:val="white"/>
        <w:lang w:val="it"/>
      </w:rPr>
    </w:rPrDefault>
    <w:pPrDefault>
      <w:pPr>
        <w:spacing w:before="12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Open Sans" w:cs="Open Sans" w:eastAsia="Open Sans" w:hAnsi="Open Sans"/>
      <w:b w:val="1"/>
      <w:i w:val="0"/>
      <w:smallCaps w:val="0"/>
      <w:strike w:val="0"/>
      <w:color w:val="000000"/>
      <w:sz w:val="24"/>
      <w:szCs w:val="24"/>
      <w:highlight w:val="white"/>
      <w:u w:val="none"/>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pPr>
    <w:rPr>
      <w:rFonts w:ascii="Raleway Thin" w:cs="Raleway Thin" w:eastAsia="Raleway Thin" w:hAnsi="Raleway Thin"/>
      <w:b w:val="0"/>
      <w:i w:val="0"/>
      <w:smallCaps w:val="0"/>
      <w:strike w:val="0"/>
      <w:color w:val="000000"/>
      <w:sz w:val="24"/>
      <w:szCs w:val="24"/>
      <w:highlight w:val="white"/>
      <w:u w:val="none"/>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40" w:lineRule="auto"/>
      <w:ind w:left="0" w:right="0" w:firstLine="0"/>
      <w:jc w:val="left"/>
    </w:pPr>
    <w:rPr>
      <w:rFonts w:ascii="Open Sans" w:cs="Open Sans" w:eastAsia="Open Sans" w:hAnsi="Open Sans"/>
      <w:b w:val="0"/>
      <w:i w:val="0"/>
      <w:smallCaps w:val="0"/>
      <w:strike w:val="0"/>
      <w:color w:val="434343"/>
      <w:sz w:val="28"/>
      <w:szCs w:val="28"/>
      <w:highlight w:val="white"/>
      <w:u w:val="none"/>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Open Sans" w:cs="Open Sans" w:eastAsia="Open Sans" w:hAnsi="Open Sans"/>
      <w:b w:val="0"/>
      <w:i w:val="0"/>
      <w:smallCaps w:val="0"/>
      <w:strike w:val="0"/>
      <w:color w:val="666666"/>
      <w:sz w:val="24"/>
      <w:szCs w:val="24"/>
      <w:highlight w:val="white"/>
      <w:u w:val="none"/>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Open Sans" w:cs="Open Sans" w:eastAsia="Open Sans" w:hAnsi="Open Sans"/>
      <w:b w:val="0"/>
      <w:i w:val="0"/>
      <w:smallCaps w:val="0"/>
      <w:strike w:val="0"/>
      <w:color w:val="666666"/>
      <w:sz w:val="22"/>
      <w:szCs w:val="22"/>
      <w:highlight w:val="white"/>
      <w:u w:val="none"/>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0" w:right="0" w:firstLine="0"/>
      <w:jc w:val="left"/>
    </w:pPr>
    <w:rPr>
      <w:rFonts w:ascii="Open Sans" w:cs="Open Sans" w:eastAsia="Open Sans" w:hAnsi="Open Sans"/>
      <w:b w:val="0"/>
      <w:i w:val="1"/>
      <w:smallCaps w:val="0"/>
      <w:strike w:val="0"/>
      <w:color w:val="666666"/>
      <w:sz w:val="22"/>
      <w:szCs w:val="22"/>
      <w:highlight w:val="white"/>
      <w:u w:val="none"/>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120" w:line="240" w:lineRule="auto"/>
      <w:ind w:left="0" w:right="0" w:firstLine="0"/>
      <w:jc w:val="center"/>
    </w:pPr>
    <w:rPr>
      <w:rFonts w:ascii="Raleway Thin" w:cs="Raleway Thin" w:eastAsia="Raleway Thin" w:hAnsi="Raleway Thin"/>
      <w:b w:val="0"/>
      <w:i w:val="0"/>
      <w:smallCaps w:val="0"/>
      <w:strike w:val="0"/>
      <w:color w:val="000000"/>
      <w:sz w:val="70"/>
      <w:szCs w:val="70"/>
      <w:highlight w:val="white"/>
      <w:u w:val="none"/>
      <w:vertAlign w:val="baseline"/>
    </w:rPr>
  </w:style>
  <w:style w:type="paragraph" w:styleId="Normal">
    <w:name w:val="Normal"/>
    <w:qFormat w:val="1"/>
    <w:pPr>
      <w:widowControl w:val="1"/>
      <w:kinsoku w:val="1"/>
      <w:overflowPunct w:val="1"/>
      <w:autoSpaceDE w:val="1"/>
      <w:bidi w:val="0"/>
      <w:spacing w:after="0" w:before="120" w:line="276" w:lineRule="auto"/>
      <w:jc w:val="both"/>
    </w:pPr>
    <w:rPr>
      <w:rFonts w:ascii="Open Sans" w:cs="Open Sans" w:eastAsia="Open Sans" w:hAnsi="Open Sans"/>
      <w:color w:val="000000"/>
      <w:kern w:val="0"/>
      <w:sz w:val="22"/>
      <w:szCs w:val="22"/>
      <w:shd w:fill="ffffff" w:val="clear"/>
      <w:lang w:bidi="hi-IN" w:eastAsia="zh-CN" w:val="it"/>
    </w:rPr>
  </w:style>
  <w:style w:type="paragraph" w:styleId="Heading1">
    <w:name w:val="Heading 1"/>
    <w:next w:val="LOnormal"/>
    <w:qFormat w:val="1"/>
    <w:pPr>
      <w:keepNext w:val="1"/>
      <w:keepLines w:val="1"/>
      <w:widowControl w:val="1"/>
      <w:kinsoku w:val="1"/>
      <w:overflowPunct w:val="1"/>
      <w:autoSpaceDE w:val="1"/>
      <w:bidi w:val="0"/>
      <w:spacing w:after="120" w:before="240" w:line="240" w:lineRule="auto"/>
      <w:jc w:val="left"/>
    </w:pPr>
    <w:rPr>
      <w:rFonts w:ascii="Open Sans" w:cs="Open Sans" w:eastAsia="Open Sans" w:hAnsi="Open Sans"/>
      <w:b w:val="1"/>
      <w:color w:val="000000"/>
      <w:kern w:val="0"/>
      <w:sz w:val="24"/>
      <w:szCs w:val="24"/>
      <w:shd w:fill="ffffff" w:val="clear"/>
      <w:lang w:bidi="hi-IN" w:eastAsia="zh-CN" w:val="it"/>
    </w:rPr>
  </w:style>
  <w:style w:type="paragraph" w:styleId="Heading2">
    <w:name w:val="Heading 2"/>
    <w:next w:val="LOnormal"/>
    <w:qFormat w:val="1"/>
    <w:pPr>
      <w:keepNext w:val="1"/>
      <w:keepLines w:val="1"/>
      <w:widowControl w:val="1"/>
      <w:kinsoku w:val="1"/>
      <w:overflowPunct w:val="1"/>
      <w:autoSpaceDE w:val="1"/>
      <w:bidi w:val="0"/>
      <w:spacing w:after="0" w:before="240" w:line="240" w:lineRule="auto"/>
      <w:jc w:val="left"/>
    </w:pPr>
    <w:rPr>
      <w:rFonts w:ascii="Raleway Thin" w:cs="Raleway Thin" w:eastAsia="Raleway Thin" w:hAnsi="Raleway Thin"/>
      <w:color w:val="000000"/>
      <w:kern w:val="0"/>
      <w:sz w:val="24"/>
      <w:szCs w:val="24"/>
      <w:shd w:fill="ffffff" w:val="clear"/>
      <w:lang w:bidi="hi-IN" w:eastAsia="zh-CN" w:val="it"/>
    </w:rPr>
  </w:style>
  <w:style w:type="paragraph" w:styleId="Heading3">
    <w:name w:val="Heading 3"/>
    <w:next w:val="LOnormal"/>
    <w:qFormat w:val="1"/>
    <w:pPr>
      <w:keepNext w:val="1"/>
      <w:keepLines w:val="1"/>
      <w:widowControl w:val="1"/>
      <w:kinsoku w:val="1"/>
      <w:overflowPunct w:val="1"/>
      <w:autoSpaceDE w:val="1"/>
      <w:bidi w:val="0"/>
      <w:spacing w:after="80" w:before="320" w:line="240" w:lineRule="auto"/>
      <w:jc w:val="left"/>
    </w:pPr>
    <w:rPr>
      <w:rFonts w:ascii="Open Sans" w:cs="Open Sans" w:eastAsia="Open Sans" w:hAnsi="Open Sans"/>
      <w:b w:val="0"/>
      <w:color w:val="434343"/>
      <w:kern w:val="0"/>
      <w:sz w:val="28"/>
      <w:szCs w:val="28"/>
      <w:shd w:fill="ffffff" w:val="clear"/>
      <w:lang w:bidi="hi-IN" w:eastAsia="zh-CN" w:val="it"/>
    </w:rPr>
  </w:style>
  <w:style w:type="paragraph" w:styleId="Heading4">
    <w:name w:val="Heading 4"/>
    <w:next w:val="LOnormal"/>
    <w:qFormat w:val="1"/>
    <w:pPr>
      <w:keepNext w:val="1"/>
      <w:keepLines w:val="1"/>
      <w:widowControl w:val="1"/>
      <w:kinsoku w:val="1"/>
      <w:overflowPunct w:val="1"/>
      <w:autoSpaceDE w:val="1"/>
      <w:bidi w:val="0"/>
      <w:spacing w:after="80" w:before="280" w:line="240" w:lineRule="auto"/>
      <w:jc w:val="left"/>
    </w:pPr>
    <w:rPr>
      <w:rFonts w:ascii="Open Sans" w:cs="Open Sans" w:eastAsia="Open Sans" w:hAnsi="Open Sans"/>
      <w:color w:val="666666"/>
      <w:kern w:val="0"/>
      <w:sz w:val="24"/>
      <w:szCs w:val="24"/>
      <w:shd w:fill="ffffff" w:val="clear"/>
      <w:lang w:bidi="hi-IN" w:eastAsia="zh-CN" w:val="it"/>
    </w:rPr>
  </w:style>
  <w:style w:type="paragraph" w:styleId="Heading5">
    <w:name w:val="Heading 5"/>
    <w:next w:val="LOnormal"/>
    <w:qFormat w:val="1"/>
    <w:pPr>
      <w:keepNext w:val="1"/>
      <w:keepLines w:val="1"/>
      <w:widowControl w:val="1"/>
      <w:kinsoku w:val="1"/>
      <w:overflowPunct w:val="1"/>
      <w:autoSpaceDE w:val="1"/>
      <w:bidi w:val="0"/>
      <w:spacing w:after="80" w:before="240" w:line="240" w:lineRule="auto"/>
      <w:jc w:val="left"/>
    </w:pPr>
    <w:rPr>
      <w:rFonts w:ascii="Open Sans" w:cs="Open Sans" w:eastAsia="Open Sans" w:hAnsi="Open Sans"/>
      <w:color w:val="666666"/>
      <w:kern w:val="0"/>
      <w:sz w:val="22"/>
      <w:szCs w:val="22"/>
      <w:shd w:fill="ffffff" w:val="clear"/>
      <w:lang w:bidi="hi-IN" w:eastAsia="zh-CN" w:val="it"/>
    </w:rPr>
  </w:style>
  <w:style w:type="paragraph" w:styleId="Heading6">
    <w:name w:val="Heading 6"/>
    <w:next w:val="LOnormal"/>
    <w:qFormat w:val="1"/>
    <w:pPr>
      <w:keepNext w:val="1"/>
      <w:keepLines w:val="1"/>
      <w:widowControl w:val="1"/>
      <w:kinsoku w:val="1"/>
      <w:overflowPunct w:val="1"/>
      <w:autoSpaceDE w:val="1"/>
      <w:bidi w:val="0"/>
      <w:spacing w:after="80" w:before="240" w:line="240" w:lineRule="auto"/>
      <w:jc w:val="left"/>
    </w:pPr>
    <w:rPr>
      <w:rFonts w:ascii="Open Sans" w:cs="Open Sans" w:eastAsia="Open Sans" w:hAnsi="Open Sans"/>
      <w:i w:val="1"/>
      <w:color w:val="666666"/>
      <w:kern w:val="0"/>
      <w:sz w:val="22"/>
      <w:szCs w:val="22"/>
      <w:shd w:fill="ffffff" w:val="clear"/>
      <w:lang w:bidi="hi-IN" w:eastAsia="zh-CN" w:val="it"/>
    </w:rPr>
  </w:style>
  <w:style w:type="character" w:styleId="Bullets">
    <w:name w:val="Bullets"/>
    <w:qFormat w:val="1"/>
    <w:rPr>
      <w:rFonts w:ascii="OpenSymbol" w:cs="OpenSymbol" w:eastAsia="OpenSymbol" w:hAnsi="OpenSymbol"/>
    </w:rPr>
  </w:style>
  <w:style w:type="paragraph" w:styleId="Heading">
    <w:name w:val="Heading"/>
    <w:basedOn w:val="Normal"/>
    <w:next w:val="TextBody"/>
    <w:qFormat w:val="1"/>
    <w:pPr>
      <w:keepNext w:val="1"/>
      <w:spacing w:after="120" w:before="240"/>
    </w:pPr>
    <w:rPr>
      <w:rFonts w:ascii="Liberation Sans" w:cs="Arial Unicode MS" w:eastAsia="Arial Unicode MS"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Mangal"/>
    </w:rPr>
  </w:style>
  <w:style w:type="paragraph" w:styleId="Caption">
    <w:name w:val="Caption"/>
    <w:basedOn w:val="Normal"/>
    <w:qFormat w:val="1"/>
    <w:pPr>
      <w:suppressLineNumbers w:val="1"/>
      <w:spacing w:after="120" w:before="120"/>
    </w:pPr>
    <w:rPr>
      <w:rFonts w:cs="Mangal"/>
      <w:i w:val="1"/>
      <w:iCs w:val="1"/>
      <w:sz w:val="24"/>
      <w:szCs w:val="24"/>
    </w:rPr>
  </w:style>
  <w:style w:type="paragraph" w:styleId="Index">
    <w:name w:val="Index"/>
    <w:basedOn w:val="Normal"/>
    <w:qFormat w:val="1"/>
    <w:pPr>
      <w:suppressLineNumbers w:val="1"/>
    </w:pPr>
    <w:rPr/>
  </w:style>
  <w:style w:type="paragraph" w:styleId="Titolo">
    <w:name w:val="Titolo"/>
    <w:basedOn w:val="Normal"/>
    <w:next w:val="TextBody"/>
    <w:qFormat w:val="1"/>
    <w:pPr>
      <w:keepNext w:val="1"/>
      <w:spacing w:after="120" w:before="240"/>
    </w:pPr>
    <w:rPr>
      <w:rFonts w:ascii="Liberation Sans" w:cs="Mangal" w:eastAsia="Microsoft YaHei" w:hAnsi="Liberation Sans"/>
      <w:sz w:val="28"/>
      <w:szCs w:val="28"/>
    </w:rPr>
  </w:style>
  <w:style w:type="paragraph" w:styleId="Indice">
    <w:name w:val="Indice"/>
    <w:basedOn w:val="Normal"/>
    <w:qFormat w:val="1"/>
    <w:pPr>
      <w:suppressLineNumbers w:val="1"/>
    </w:pPr>
    <w:rPr>
      <w:rFonts w:cs="Mangal"/>
    </w:rPr>
  </w:style>
  <w:style w:type="paragraph" w:styleId="LOnormal">
    <w:name w:val="LO-normal"/>
    <w:qFormat w:val="1"/>
    <w:pPr>
      <w:widowControl w:val="1"/>
      <w:kinsoku w:val="1"/>
      <w:overflowPunct w:val="1"/>
      <w:autoSpaceDE w:val="1"/>
      <w:bidi w:val="0"/>
      <w:spacing w:after="0" w:before="120" w:line="276" w:lineRule="auto"/>
      <w:jc w:val="both"/>
    </w:pPr>
    <w:rPr>
      <w:rFonts w:ascii="Open Sans" w:cs="Open Sans" w:eastAsia="Open Sans" w:hAnsi="Open Sans"/>
      <w:color w:val="000000"/>
      <w:kern w:val="0"/>
      <w:sz w:val="22"/>
      <w:szCs w:val="22"/>
      <w:shd w:fill="ffffff" w:val="clear"/>
      <w:lang w:bidi="hi-IN" w:eastAsia="zh-CN" w:val="it"/>
    </w:rPr>
  </w:style>
  <w:style w:type="paragraph" w:styleId="Title">
    <w:name w:val="Title"/>
    <w:basedOn w:val="LOnormal"/>
    <w:next w:val="LOnormal"/>
    <w:qFormat w:val="1"/>
    <w:pPr>
      <w:keepNext w:val="1"/>
      <w:keepLines w:val="1"/>
      <w:spacing w:after="60" w:before="120" w:line="240" w:lineRule="auto"/>
      <w:jc w:val="center"/>
    </w:pPr>
    <w:rPr>
      <w:rFonts w:ascii="Raleway Thin" w:cs="Raleway Thin" w:eastAsia="Raleway Thin" w:hAnsi="Raleway Thin"/>
      <w:sz w:val="70"/>
      <w:szCs w:val="70"/>
    </w:rPr>
  </w:style>
  <w:style w:type="paragraph" w:styleId="Subtitle">
    <w:name w:val="Subtitle"/>
    <w:basedOn w:val="LOnormal"/>
    <w:next w:val="LOnormal"/>
    <w:qFormat w:val="1"/>
    <w:pPr>
      <w:keepNext w:val="1"/>
      <w:keepLines w:val="1"/>
      <w:spacing w:after="320" w:before="0" w:line="240" w:lineRule="auto"/>
    </w:pPr>
    <w:rPr>
      <w:rFonts w:ascii="Arial" w:cs="Arial" w:eastAsia="Arial" w:hAnsi="Arial"/>
      <w:i w:val="0"/>
      <w:color w:val="666666"/>
      <w:sz w:val="30"/>
      <w:szCs w:val="30"/>
    </w:rPr>
  </w:style>
  <w:style w:type="paragraph" w:styleId="Intestazioneepidipagina">
    <w:name w:val="Intestazione e piè di pagina"/>
    <w:basedOn w:val="Normal"/>
    <w:qFormat w:val="1"/>
    <w:pPr/>
    <w:rPr/>
  </w:style>
  <w:style w:type="paragraph" w:styleId="HeaderandFooter">
    <w:name w:val="Header and Footer"/>
    <w:basedOn w:val="Normal"/>
    <w:qFormat w:val="1"/>
    <w:pPr/>
    <w:rPr/>
  </w:style>
  <w:style w:type="paragraph" w:styleId="Header">
    <w:name w:val="Header"/>
    <w:basedOn w:val="Intestazioneepidipagina"/>
    <w:pPr/>
    <w:rPr/>
  </w:style>
  <w:style w:type="paragraph" w:styleId="Footer">
    <w:name w:val="Footer"/>
    <w:basedOn w:val="Intestazioneepidipagina"/>
    <w:pPr/>
    <w:rPr/>
  </w:style>
  <w:style w:type="paragraph" w:styleId="TableContents">
    <w:name w:val="Table Contents"/>
    <w:basedOn w:val="Normal"/>
    <w:qFormat w:val="1"/>
    <w:pPr>
      <w:widowControl w:val="0"/>
      <w:suppressLineNumbers w:val="1"/>
    </w:pP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pPr>
    <w:rPr>
      <w:rFonts w:ascii="Arial" w:cs="Arial" w:eastAsia="Arial" w:hAnsi="Arial"/>
      <w:b w:val="0"/>
      <w:i w:val="0"/>
      <w:smallCaps w:val="0"/>
      <w:strike w:val="0"/>
      <w:color w:val="666666"/>
      <w:sz w:val="30"/>
      <w:szCs w:val="30"/>
      <w:highlight w:val="white"/>
      <w:u w:val="none"/>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regular.ttf"/><Relationship Id="rId10" Type="http://schemas.openxmlformats.org/officeDocument/2006/relationships/font" Target="fonts/NotoSansSymbols-bold.ttf"/><Relationship Id="rId13" Type="http://schemas.openxmlformats.org/officeDocument/2006/relationships/font" Target="fonts/OpenSansLight-italic.ttf"/><Relationship Id="rId12" Type="http://schemas.openxmlformats.org/officeDocument/2006/relationships/font" Target="fonts/OpenSansLight-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5" Type="http://schemas.openxmlformats.org/officeDocument/2006/relationships/font" Target="fonts/OpenSans-regular.ttf"/><Relationship Id="rId14" Type="http://schemas.openxmlformats.org/officeDocument/2006/relationships/font" Target="fonts/OpenSansLight-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RalewayThin-regular.ttf"/><Relationship Id="rId6" Type="http://schemas.openxmlformats.org/officeDocument/2006/relationships/font" Target="fonts/RalewayThin-bold.ttf"/><Relationship Id="rId18" Type="http://schemas.openxmlformats.org/officeDocument/2006/relationships/font" Target="fonts/OpenSans-boldItalic.ttf"/><Relationship Id="rId7" Type="http://schemas.openxmlformats.org/officeDocument/2006/relationships/font" Target="fonts/RalewayThin-italic.ttf"/><Relationship Id="rId8" Type="http://schemas.openxmlformats.org/officeDocument/2006/relationships/font" Target="fonts/RalewayThin-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m2dg66YAxLy6uSQR5ZN8kIvuHIA==">AMUW2mWtBkpXfT4evw9KZ4WcTx0p0pFEYwkmS67c6mJuScWUntPrRcTZDLpX1cE1OfLDtEtIWT02E6id5jC2vHRioCSc0xzi1uqNL8NRjyhLEkkGOBN9y3v7OuyOTLmC8026SdeYIfnT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